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spacing w:before="60"/>
        <w:ind w:firstLine="0" w:left="2339"/>
      </w:pPr>
      <w:r>
        <w:t>ПРИЛОЖЕНИЕ</w:t>
      </w:r>
      <w:r>
        <w:rPr>
          <w:spacing w:val="-7"/>
        </w:rPr>
        <w:t xml:space="preserve"> </w:t>
      </w:r>
      <w:r>
        <w:t>№1</w:t>
      </w:r>
      <w:r>
        <w:rPr>
          <w:spacing w:val="-5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Политике</w:t>
      </w:r>
      <w:r>
        <w:rPr>
          <w:spacing w:val="-6"/>
        </w:rPr>
        <w:t xml:space="preserve"> </w:t>
      </w:r>
      <w:r>
        <w:t>обработки</w:t>
      </w:r>
      <w:r>
        <w:rPr>
          <w:spacing w:val="-7"/>
        </w:rPr>
        <w:t xml:space="preserve"> </w:t>
      </w:r>
      <w:r>
        <w:t>персональных</w:t>
      </w:r>
      <w:r>
        <w:rPr>
          <w:spacing w:val="-5"/>
        </w:rPr>
        <w:t xml:space="preserve"> </w:t>
      </w:r>
      <w:r>
        <w:rPr>
          <w:spacing w:val="-2"/>
        </w:rPr>
        <w:t>данных</w:t>
      </w:r>
    </w:p>
    <w:p w14:paraId="02000000">
      <w:pPr>
        <w:pStyle w:val="Style_1"/>
        <w:spacing w:before="22"/>
        <w:ind w:firstLine="0" w:left="4960"/>
      </w:pPr>
      <w:r>
        <w:t>в Обществе</w:t>
      </w:r>
      <w:r>
        <w:rPr>
          <w:spacing w:val="-1"/>
        </w:rPr>
        <w:t xml:space="preserve"> </w:t>
      </w:r>
      <w:r>
        <w:rPr>
          <w:spacing w:val="-1"/>
        </w:rPr>
        <w:t>Выбирай.Нет</w:t>
      </w:r>
    </w:p>
    <w:p w14:paraId="03000000">
      <w:pPr>
        <w:pStyle w:val="Style_2"/>
        <w:numPr>
          <w:ilvl w:val="0"/>
          <w:numId w:val="1"/>
        </w:numPr>
        <w:tabs>
          <w:tab w:leader="none" w:pos="138" w:val="left"/>
          <w:tab w:leader="none" w:pos="862" w:val="left"/>
        </w:tabs>
        <w:spacing w:after="0" w:before="233" w:line="264" w:lineRule="auto"/>
        <w:ind w:hanging="10" w:left="138" w:right="1366"/>
        <w:jc w:val="left"/>
        <w:rPr>
          <w:sz w:val="24"/>
        </w:rPr>
      </w:pPr>
      <w:r>
        <w:rPr>
          <w:sz w:val="24"/>
        </w:rPr>
        <w:t>Содержание и объем обрабатываемых персональных данных должны соответствовать</w:t>
      </w:r>
      <w:r>
        <w:rPr>
          <w:spacing w:val="-8"/>
          <w:sz w:val="24"/>
        </w:rPr>
        <w:t xml:space="preserve"> </w:t>
      </w:r>
      <w:r>
        <w:rPr>
          <w:sz w:val="24"/>
        </w:rPr>
        <w:t>заявленным</w:t>
      </w:r>
      <w:r>
        <w:rPr>
          <w:spacing w:val="-10"/>
          <w:sz w:val="24"/>
        </w:rPr>
        <w:t xml:space="preserve"> </w:t>
      </w:r>
      <w:r>
        <w:rPr>
          <w:sz w:val="24"/>
        </w:rPr>
        <w:t>целям</w:t>
      </w:r>
      <w:r>
        <w:rPr>
          <w:spacing w:val="-8"/>
          <w:sz w:val="24"/>
        </w:rPr>
        <w:t xml:space="preserve"> </w:t>
      </w:r>
      <w:r>
        <w:rPr>
          <w:sz w:val="24"/>
        </w:rPr>
        <w:t>обработки,</w:t>
      </w:r>
      <w:r>
        <w:rPr>
          <w:spacing w:val="-11"/>
          <w:sz w:val="24"/>
        </w:rPr>
        <w:t xml:space="preserve"> </w:t>
      </w:r>
      <w:r>
        <w:rPr>
          <w:sz w:val="24"/>
        </w:rPr>
        <w:t>предусмотренным</w:t>
      </w:r>
      <w:r>
        <w:rPr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>разделе</w:t>
      </w:r>
      <w:r>
        <w:rPr>
          <w:spacing w:val="-9"/>
          <w:sz w:val="24"/>
        </w:rPr>
        <w:t xml:space="preserve"> </w:t>
      </w:r>
      <w:r>
        <w:rPr>
          <w:sz w:val="24"/>
        </w:rPr>
        <w:t>3.5. настоящей Политики.</w:t>
      </w:r>
    </w:p>
    <w:p w14:paraId="04000000">
      <w:pPr>
        <w:pStyle w:val="Style_2"/>
        <w:numPr>
          <w:ilvl w:val="0"/>
          <w:numId w:val="1"/>
        </w:numPr>
        <w:tabs>
          <w:tab w:leader="none" w:pos="138" w:val="left"/>
          <w:tab w:leader="none" w:pos="862" w:val="left"/>
        </w:tabs>
        <w:spacing w:after="0" w:before="1" w:line="264" w:lineRule="auto"/>
        <w:ind w:hanging="10" w:left="138" w:right="964"/>
        <w:jc w:val="left"/>
        <w:rPr>
          <w:sz w:val="24"/>
        </w:rPr>
      </w:pPr>
      <w:r>
        <w:rPr>
          <w:sz w:val="24"/>
        </w:rPr>
        <w:t>Общество</w:t>
      </w:r>
      <w:r>
        <w:rPr>
          <w:spacing w:val="-12"/>
          <w:sz w:val="24"/>
        </w:rPr>
        <w:t xml:space="preserve"> </w:t>
      </w:r>
      <w:r>
        <w:rPr>
          <w:sz w:val="24"/>
        </w:rPr>
        <w:t>может</w:t>
      </w:r>
      <w:r>
        <w:rPr>
          <w:spacing w:val="-12"/>
          <w:sz w:val="24"/>
        </w:rPr>
        <w:t xml:space="preserve"> </w:t>
      </w:r>
      <w:r>
        <w:rPr>
          <w:sz w:val="24"/>
        </w:rPr>
        <w:t>обрабатывать</w:t>
      </w:r>
      <w:r>
        <w:rPr>
          <w:spacing w:val="-13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-15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13"/>
          <w:sz w:val="24"/>
        </w:rPr>
        <w:t xml:space="preserve"> </w:t>
      </w:r>
      <w:r>
        <w:rPr>
          <w:sz w:val="24"/>
        </w:rPr>
        <w:t>следующих</w:t>
      </w:r>
      <w:r>
        <w:rPr>
          <w:spacing w:val="-12"/>
          <w:sz w:val="24"/>
        </w:rPr>
        <w:t xml:space="preserve"> </w:t>
      </w:r>
      <w:r>
        <w:rPr>
          <w:sz w:val="24"/>
        </w:rPr>
        <w:t>категорий субъектов персональных данных:</w:t>
      </w:r>
    </w:p>
    <w:p w14:paraId="05000000">
      <w:pPr>
        <w:pStyle w:val="Style_1"/>
        <w:spacing w:before="67"/>
        <w:ind w:firstLine="0" w:left="0"/>
        <w:rPr>
          <w:sz w:val="20"/>
        </w:rPr>
      </w:pPr>
    </w:p>
    <w:tbl>
      <w:tblPr>
        <w:tblStyle w:val="Style_3"/>
        <w:tblW w:type="auto" w:w="0"/>
        <w:jc w:val="left"/>
        <w:tblInd w:type="dxa" w:w="148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top w:type="dxa" w:w="0"/>
          <w:left w:type="dxa" w:w="0"/>
          <w:bottom w:type="dxa" w:w="0"/>
          <w:right w:type="dxa" w:w="0"/>
        </w:tblCellMar>
      </w:tblPr>
      <w:tblGrid>
        <w:gridCol w:w="444"/>
        <w:gridCol w:w="2266"/>
        <w:gridCol w:w="3255"/>
        <w:gridCol w:w="3387"/>
      </w:tblGrid>
      <w:tr>
        <w:trPr>
          <w:trHeight w:hRule="atLeast" w:val="897"/>
        </w:trPr>
        <w:tc>
          <w:tcPr>
            <w:tcW w:type="dxa" w:w="4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06000000">
            <w:pPr>
              <w:pStyle w:val="Style_4"/>
              <w:spacing w:line="275" w:lineRule="exact"/>
              <w:ind w:firstLine="0" w:left="46" w:right="3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№</w:t>
            </w:r>
          </w:p>
        </w:tc>
        <w:tc>
          <w:tcPr>
            <w:tcW w:type="dxa" w:w="22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07000000">
            <w:pPr>
              <w:pStyle w:val="Style_4"/>
              <w:spacing w:line="275" w:lineRule="exact"/>
              <w:ind w:firstLine="0" w:left="110"/>
              <w:rPr>
                <w:sz w:val="24"/>
              </w:rPr>
            </w:pPr>
            <w:r>
              <w:rPr>
                <w:spacing w:val="-2"/>
                <w:sz w:val="24"/>
              </w:rPr>
              <w:t>Наименование</w:t>
            </w:r>
          </w:p>
          <w:p w14:paraId="08000000">
            <w:pPr>
              <w:pStyle w:val="Style_4"/>
              <w:spacing w:before="10" w:line="290" w:lineRule="atLeast"/>
              <w:ind w:firstLine="0" w:left="110" w:right="732"/>
              <w:rPr>
                <w:sz w:val="24"/>
              </w:rPr>
            </w:pPr>
            <w:r>
              <w:rPr>
                <w:spacing w:val="-2"/>
                <w:sz w:val="24"/>
              </w:rPr>
              <w:t>категорий субъектов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ПД</w:t>
            </w:r>
          </w:p>
        </w:tc>
        <w:tc>
          <w:tcPr>
            <w:tcW w:type="dxa" w:w="3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09000000">
            <w:pPr>
              <w:pStyle w:val="Style_4"/>
              <w:spacing w:line="264" w:lineRule="auto"/>
              <w:ind w:right="646"/>
              <w:rPr>
                <w:sz w:val="24"/>
              </w:rPr>
            </w:pPr>
            <w:r>
              <w:rPr>
                <w:sz w:val="24"/>
              </w:rPr>
              <w:t>Перечень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персональных </w:t>
            </w:r>
            <w:r>
              <w:rPr>
                <w:spacing w:val="-2"/>
                <w:sz w:val="24"/>
              </w:rPr>
              <w:t>данных</w:t>
            </w:r>
          </w:p>
        </w:tc>
        <w:tc>
          <w:tcPr>
            <w:tcW w:type="dxa" w:w="3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0A000000">
            <w:pPr>
              <w:pStyle w:val="Style_4"/>
              <w:spacing w:line="275" w:lineRule="exact"/>
              <w:ind/>
              <w:rPr>
                <w:sz w:val="24"/>
              </w:rPr>
            </w:pPr>
            <w:r>
              <w:rPr>
                <w:sz w:val="24"/>
              </w:rPr>
              <w:t>Способы,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сроки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14:paraId="0B000000">
            <w:pPr>
              <w:pStyle w:val="Style_4"/>
              <w:spacing w:before="10" w:line="290" w:lineRule="atLeast"/>
              <w:ind w:right="1358"/>
              <w:rPr>
                <w:sz w:val="24"/>
              </w:rPr>
            </w:pPr>
            <w:r>
              <w:rPr>
                <w:sz w:val="24"/>
              </w:rPr>
              <w:t>хранения,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порядок уничтожения ПД</w:t>
            </w:r>
          </w:p>
        </w:tc>
      </w:tr>
      <w:tr>
        <w:trPr>
          <w:trHeight w:hRule="atLeast" w:val="5083"/>
        </w:trPr>
        <w:tc>
          <w:tcPr>
            <w:tcW w:type="dxa" w:w="4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0C000000">
            <w:pPr>
              <w:pStyle w:val="Style_4"/>
              <w:spacing w:line="275" w:lineRule="exact"/>
              <w:ind w:firstLine="0" w:left="10" w:right="4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type="dxa" w:w="22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0D000000">
            <w:pPr>
              <w:pStyle w:val="Style_4"/>
              <w:spacing w:line="264" w:lineRule="auto"/>
              <w:ind w:firstLine="0" w:left="110"/>
              <w:rPr>
                <w:sz w:val="24"/>
              </w:rPr>
            </w:pPr>
            <w:r>
              <w:rPr>
                <w:sz w:val="24"/>
              </w:rPr>
              <w:t>Кандидаты для приема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работу</w:t>
            </w:r>
          </w:p>
        </w:tc>
        <w:tc>
          <w:tcPr>
            <w:tcW w:type="dxa" w:w="3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0E000000">
            <w:pPr>
              <w:pStyle w:val="Style_4"/>
              <w:spacing w:line="275" w:lineRule="exact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фамилия,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имя,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отчество;</w:t>
            </w:r>
          </w:p>
          <w:p w14:paraId="0F000000">
            <w:pPr>
              <w:pStyle w:val="Style_4"/>
              <w:spacing w:before="24"/>
              <w:ind w:firstLine="0" w:left="167"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пол;</w:t>
            </w:r>
          </w:p>
          <w:p w14:paraId="10000000">
            <w:pPr>
              <w:pStyle w:val="Style_4"/>
              <w:spacing w:before="22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гражданство;</w:t>
            </w:r>
          </w:p>
          <w:p w14:paraId="11000000">
            <w:pPr>
              <w:pStyle w:val="Style_4"/>
              <w:spacing w:before="24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дата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рождения;</w:t>
            </w:r>
          </w:p>
          <w:p w14:paraId="12000000">
            <w:pPr>
              <w:pStyle w:val="Style_4"/>
              <w:spacing w:before="22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контактные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данные;</w:t>
            </w:r>
          </w:p>
          <w:p w14:paraId="13000000">
            <w:pPr>
              <w:pStyle w:val="Style_4"/>
              <w:spacing w:before="24" w:line="264" w:lineRule="auto"/>
              <w:ind w:right="164"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сведения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образовании, опыте работы, </w:t>
            </w:r>
            <w:r>
              <w:rPr>
                <w:spacing w:val="-2"/>
                <w:sz w:val="24"/>
              </w:rPr>
              <w:t>квалификации;</w:t>
            </w:r>
          </w:p>
          <w:p w14:paraId="14000000">
            <w:pPr>
              <w:pStyle w:val="Style_4"/>
              <w:spacing w:before="3" w:line="264" w:lineRule="auto"/>
              <w:ind w:right="646"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персональные данные, сообщаемые</w:t>
            </w:r>
          </w:p>
          <w:p w14:paraId="15000000">
            <w:pPr>
              <w:pStyle w:val="Style_4"/>
              <w:spacing w:before="2" w:line="264" w:lineRule="auto"/>
              <w:ind w:right="365"/>
              <w:rPr>
                <w:sz w:val="24"/>
              </w:rPr>
            </w:pPr>
            <w:r>
              <w:rPr>
                <w:sz w:val="24"/>
              </w:rPr>
              <w:t>кандидатами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резюме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сопроводительных письмах.</w:t>
            </w:r>
          </w:p>
        </w:tc>
        <w:tc>
          <w:tcPr>
            <w:tcW w:type="dxa" w:w="3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16000000">
            <w:pPr>
              <w:pStyle w:val="Style_4"/>
              <w:spacing w:line="275" w:lineRule="exact"/>
              <w:ind/>
              <w:rPr>
                <w:sz w:val="24"/>
              </w:rPr>
            </w:pPr>
            <w:r>
              <w:rPr>
                <w:spacing w:val="-2"/>
                <w:sz w:val="24"/>
              </w:rPr>
              <w:t>Автоматизированная</w:t>
            </w:r>
          </w:p>
          <w:p w14:paraId="17000000">
            <w:pPr>
              <w:pStyle w:val="Style_4"/>
              <w:spacing w:before="24" w:line="264" w:lineRule="auto"/>
              <w:ind w:right="710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персональных </w:t>
            </w:r>
            <w:r>
              <w:rPr>
                <w:spacing w:val="-2"/>
                <w:sz w:val="24"/>
              </w:rPr>
              <w:t>данных; неавтоматизированная</w:t>
            </w:r>
          </w:p>
          <w:p w14:paraId="18000000">
            <w:pPr>
              <w:pStyle w:val="Style_4"/>
              <w:spacing w:before="1" w:line="264" w:lineRule="auto"/>
              <w:ind/>
              <w:rPr>
                <w:sz w:val="24"/>
              </w:rPr>
            </w:pPr>
            <w:r>
              <w:rPr>
                <w:sz w:val="24"/>
              </w:rPr>
              <w:t>обработка персональных данных.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Срок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14:paraId="19000000">
            <w:pPr>
              <w:pStyle w:val="Style_4"/>
              <w:spacing w:line="264" w:lineRule="auto"/>
              <w:ind w:right="246"/>
              <w:rPr>
                <w:sz w:val="24"/>
              </w:rPr>
            </w:pPr>
            <w:r>
              <w:rPr>
                <w:sz w:val="24"/>
              </w:rPr>
              <w:t>хранения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периода рассмотрения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кандидатуры,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 также в случае отказа в приеме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работу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течении одного года. Уничтожение персональных данных производиться в порядке,</w:t>
            </w:r>
          </w:p>
          <w:p w14:paraId="1A000000">
            <w:pPr>
              <w:pStyle w:val="Style_4"/>
              <w:spacing w:before="5" w:line="264" w:lineRule="auto"/>
              <w:ind w:right="24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предусмотренном </w:t>
            </w:r>
            <w:r>
              <w:rPr>
                <w:sz w:val="24"/>
              </w:rPr>
              <w:t xml:space="preserve">Приложением № 2 к </w:t>
            </w:r>
            <w:r>
              <w:rPr>
                <w:spacing w:val="-2"/>
                <w:sz w:val="24"/>
              </w:rPr>
              <w:t>настоящей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Политике.</w:t>
            </w:r>
          </w:p>
        </w:tc>
      </w:tr>
      <w:tr>
        <w:trPr>
          <w:trHeight w:hRule="atLeast" w:val="5383"/>
        </w:trPr>
        <w:tc>
          <w:tcPr>
            <w:tcW w:type="dxa" w:w="4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1B000000">
            <w:pPr>
              <w:pStyle w:val="Style_4"/>
              <w:spacing w:line="275" w:lineRule="exact"/>
              <w:ind w:firstLine="0" w:left="10" w:right="4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type="dxa" w:w="22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1C000000">
            <w:pPr>
              <w:pStyle w:val="Style_4"/>
              <w:spacing w:line="275" w:lineRule="exact"/>
              <w:ind w:firstLine="0" w:left="110"/>
              <w:rPr>
                <w:sz w:val="24"/>
              </w:rPr>
            </w:pPr>
            <w:r>
              <w:rPr>
                <w:sz w:val="24"/>
              </w:rPr>
              <w:t>Работники</w:t>
            </w:r>
            <w:r>
              <w:rPr>
                <w:spacing w:val="-10"/>
                <w:sz w:val="24"/>
              </w:rPr>
              <w:t xml:space="preserve"> и</w:t>
            </w:r>
          </w:p>
          <w:p w14:paraId="1D000000">
            <w:pPr>
              <w:pStyle w:val="Style_4"/>
              <w:spacing w:before="24"/>
              <w:ind w:firstLine="0" w:left="110"/>
              <w:rPr>
                <w:sz w:val="24"/>
              </w:rPr>
            </w:pPr>
            <w:r>
              <w:rPr>
                <w:sz w:val="24"/>
              </w:rPr>
              <w:t xml:space="preserve">бывшие </w:t>
            </w:r>
            <w:r>
              <w:rPr>
                <w:spacing w:val="-2"/>
                <w:sz w:val="24"/>
              </w:rPr>
              <w:t>работники</w:t>
            </w:r>
          </w:p>
        </w:tc>
        <w:tc>
          <w:tcPr>
            <w:tcW w:type="dxa" w:w="3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1E000000">
            <w:pPr>
              <w:pStyle w:val="Style_4"/>
              <w:spacing w:line="275" w:lineRule="exact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фамилия,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имя,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отчество;</w:t>
            </w:r>
          </w:p>
          <w:p w14:paraId="1F000000">
            <w:pPr>
              <w:pStyle w:val="Style_4"/>
              <w:spacing w:before="24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пол;</w:t>
            </w:r>
          </w:p>
          <w:p w14:paraId="20000000">
            <w:pPr>
              <w:pStyle w:val="Style_4"/>
              <w:spacing w:before="21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дата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рождения;</w:t>
            </w:r>
          </w:p>
          <w:p w14:paraId="21000000">
            <w:pPr>
              <w:pStyle w:val="Style_4"/>
              <w:spacing w:before="24" w:line="264" w:lineRule="auto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сведения,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содержащиеся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 паспорте или ином</w:t>
            </w:r>
          </w:p>
          <w:p w14:paraId="22000000">
            <w:pPr>
              <w:pStyle w:val="Style_4"/>
              <w:spacing w:before="2" w:line="264" w:lineRule="auto"/>
              <w:ind/>
              <w:rPr>
                <w:sz w:val="24"/>
              </w:rPr>
            </w:pPr>
            <w:r>
              <w:rPr>
                <w:spacing w:val="-2"/>
                <w:sz w:val="24"/>
              </w:rPr>
              <w:t>документе,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удостоверяющем личность;</w:t>
            </w:r>
          </w:p>
          <w:p w14:paraId="23000000">
            <w:pPr>
              <w:pStyle w:val="Style_4"/>
              <w:spacing w:line="272" w:lineRule="exact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адрес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жительства</w:t>
            </w:r>
          </w:p>
          <w:p w14:paraId="24000000">
            <w:pPr>
              <w:pStyle w:val="Style_4"/>
              <w:spacing w:before="24"/>
              <w:ind/>
              <w:rPr>
                <w:sz w:val="24"/>
              </w:rPr>
            </w:pPr>
            <w:r>
              <w:rPr>
                <w:sz w:val="24"/>
              </w:rPr>
              <w:t>(регистрации,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фактический);</w:t>
            </w:r>
          </w:p>
          <w:p w14:paraId="25000000">
            <w:pPr>
              <w:pStyle w:val="Style_4"/>
              <w:spacing w:before="22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ИНН;</w:t>
            </w:r>
          </w:p>
          <w:p w14:paraId="26000000">
            <w:pPr>
              <w:pStyle w:val="Style_4"/>
              <w:spacing w:before="24" w:line="264" w:lineRule="auto"/>
              <w:ind w:right="164"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данные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СНИЛС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(номер);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− номера телефонов (домашний, служебный, </w:t>
            </w:r>
            <w:r>
              <w:rPr>
                <w:spacing w:val="-2"/>
                <w:sz w:val="24"/>
              </w:rPr>
              <w:t>сотовый);</w:t>
            </w:r>
          </w:p>
          <w:p w14:paraId="27000000">
            <w:pPr>
              <w:pStyle w:val="Style_4"/>
              <w:spacing w:before="3" w:line="264" w:lineRule="auto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банковских </w:t>
            </w:r>
            <w:r>
              <w:rPr>
                <w:spacing w:val="-2"/>
                <w:sz w:val="24"/>
              </w:rPr>
              <w:t>счетах;</w:t>
            </w:r>
          </w:p>
          <w:p w14:paraId="28000000">
            <w:pPr>
              <w:pStyle w:val="Style_4"/>
              <w:spacing w:line="272" w:lineRule="exact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анкетные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данные,</w:t>
            </w:r>
          </w:p>
          <w:p w14:paraId="29000000">
            <w:pPr>
              <w:pStyle w:val="Style_4"/>
              <w:spacing w:before="24"/>
              <w:ind/>
              <w:rPr>
                <w:sz w:val="24"/>
              </w:rPr>
            </w:pPr>
            <w:r>
              <w:rPr>
                <w:sz w:val="24"/>
              </w:rPr>
              <w:t>предоставленные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при</w:t>
            </w:r>
          </w:p>
        </w:tc>
        <w:tc>
          <w:tcPr>
            <w:tcW w:type="dxa" w:w="3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2A000000">
            <w:pPr>
              <w:pStyle w:val="Style_4"/>
              <w:spacing w:line="275" w:lineRule="exact"/>
              <w:ind/>
              <w:rPr>
                <w:sz w:val="24"/>
              </w:rPr>
            </w:pPr>
            <w:r>
              <w:rPr>
                <w:spacing w:val="-2"/>
                <w:sz w:val="24"/>
              </w:rPr>
              <w:t>Автоматизированная</w:t>
            </w:r>
          </w:p>
          <w:p w14:paraId="2B000000">
            <w:pPr>
              <w:pStyle w:val="Style_4"/>
              <w:spacing w:before="24" w:line="264" w:lineRule="auto"/>
              <w:ind w:right="710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персональных </w:t>
            </w:r>
            <w:r>
              <w:rPr>
                <w:spacing w:val="-2"/>
                <w:sz w:val="24"/>
              </w:rPr>
              <w:t>данных; неавтоматизированная</w:t>
            </w:r>
          </w:p>
          <w:p w14:paraId="2C000000">
            <w:pPr>
              <w:pStyle w:val="Style_4"/>
              <w:spacing w:before="1" w:line="264" w:lineRule="auto"/>
              <w:ind/>
              <w:rPr>
                <w:sz w:val="24"/>
              </w:rPr>
            </w:pPr>
            <w:r>
              <w:rPr>
                <w:sz w:val="24"/>
              </w:rPr>
              <w:t>обработка персональных данных.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Срок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14:paraId="2D000000">
            <w:pPr>
              <w:pStyle w:val="Style_4"/>
              <w:spacing w:line="264" w:lineRule="auto"/>
              <w:ind w:right="244"/>
              <w:jc w:val="both"/>
              <w:rPr>
                <w:sz w:val="24"/>
              </w:rPr>
            </w:pPr>
            <w:r>
              <w:rPr>
                <w:sz w:val="24"/>
              </w:rPr>
              <w:t>хранения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периода работы,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после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прекращения трудовых отношений – в</w:t>
            </w:r>
          </w:p>
          <w:p w14:paraId="2E000000">
            <w:pPr>
              <w:pStyle w:val="Style_4"/>
              <w:spacing w:line="264" w:lineRule="auto"/>
              <w:ind w:right="117"/>
              <w:rPr>
                <w:sz w:val="24"/>
              </w:rPr>
            </w:pPr>
            <w:r>
              <w:rPr>
                <w:sz w:val="24"/>
              </w:rPr>
              <w:t xml:space="preserve">течении трех лет. </w:t>
            </w:r>
            <w:r>
              <w:rPr>
                <w:spacing w:val="-2"/>
                <w:sz w:val="24"/>
              </w:rPr>
              <w:t>Уничтожение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производиться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в </w:t>
            </w:r>
            <w:r>
              <w:rPr>
                <w:sz w:val="24"/>
              </w:rPr>
              <w:t>порядке, предусмотренном Приложением № 2 к</w:t>
            </w:r>
          </w:p>
          <w:p w14:paraId="2F000000">
            <w:pPr>
              <w:pStyle w:val="Style_4"/>
              <w:spacing w:before="5"/>
              <w:ind/>
              <w:rPr>
                <w:sz w:val="24"/>
              </w:rPr>
            </w:pPr>
            <w:r>
              <w:rPr>
                <w:sz w:val="24"/>
              </w:rPr>
              <w:t>настоящей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Политике.</w:t>
            </w:r>
          </w:p>
        </w:tc>
      </w:tr>
    </w:tbl>
    <w:p w14:paraId="30000000">
      <w:pPr>
        <w:sectPr>
          <w:type w:val="continuous"/>
          <w:pgSz w:h="16840" w:orient="portrait" w:w="11910"/>
          <w:pgMar w:bottom="280" w:left="1559" w:right="708" w:top="1060"/>
        </w:sectPr>
      </w:pPr>
    </w:p>
    <w:tbl>
      <w:tblPr>
        <w:tblStyle w:val="Style_3"/>
        <w:tblW w:type="auto" w:w="0"/>
        <w:jc w:val="left"/>
        <w:tblInd w:type="dxa" w:w="148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top w:type="dxa" w:w="0"/>
          <w:left w:type="dxa" w:w="0"/>
          <w:bottom w:type="dxa" w:w="0"/>
          <w:right w:type="dxa" w:w="0"/>
        </w:tblCellMar>
      </w:tblPr>
      <w:tblGrid>
        <w:gridCol w:w="444"/>
        <w:gridCol w:w="2266"/>
        <w:gridCol w:w="3255"/>
        <w:gridCol w:w="3387"/>
      </w:tblGrid>
      <w:tr>
        <w:trPr>
          <w:trHeight w:hRule="atLeast" w:val="13456"/>
        </w:trPr>
        <w:tc>
          <w:tcPr>
            <w:tcW w:type="dxa" w:w="4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31000000">
            <w:pPr>
              <w:pStyle w:val="Style_4"/>
              <w:ind w:firstLine="0" w:left="0"/>
              <w:rPr>
                <w:sz w:val="24"/>
              </w:rPr>
            </w:pPr>
          </w:p>
        </w:tc>
        <w:tc>
          <w:tcPr>
            <w:tcW w:type="dxa" w:w="22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32000000">
            <w:pPr>
              <w:pStyle w:val="Style_4"/>
              <w:ind w:firstLine="0" w:left="0"/>
              <w:rPr>
                <w:sz w:val="24"/>
              </w:rPr>
            </w:pPr>
          </w:p>
        </w:tc>
        <w:tc>
          <w:tcPr>
            <w:tcW w:type="dxa" w:w="3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33000000">
            <w:pPr>
              <w:pStyle w:val="Style_4"/>
              <w:spacing w:line="264" w:lineRule="auto"/>
              <w:ind/>
              <w:rPr>
                <w:sz w:val="24"/>
              </w:rPr>
            </w:pPr>
            <w:r>
              <w:rPr>
                <w:sz w:val="24"/>
              </w:rPr>
              <w:t>поступлении на работу или в процессе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</w:p>
          <w:p w14:paraId="34000000">
            <w:pPr>
              <w:pStyle w:val="Style_4"/>
              <w:spacing w:line="264" w:lineRule="auto"/>
              <w:ind w:right="164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автобиография,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сведения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 семейном положении, составе семьи, перемене</w:t>
            </w:r>
          </w:p>
          <w:p w14:paraId="35000000">
            <w:pPr>
              <w:pStyle w:val="Style_4"/>
              <w:spacing w:line="264" w:lineRule="auto"/>
              <w:ind/>
              <w:rPr>
                <w:sz w:val="24"/>
              </w:rPr>
            </w:pPr>
            <w:r>
              <w:rPr>
                <w:sz w:val="24"/>
              </w:rPr>
              <w:t>фамилии,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наличии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иждивенцев);</w:t>
            </w:r>
          </w:p>
          <w:p w14:paraId="36000000">
            <w:pPr>
              <w:pStyle w:val="Style_4"/>
              <w:spacing w:line="272" w:lineRule="exact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сведения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воинском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учете;</w:t>
            </w:r>
          </w:p>
          <w:p w14:paraId="37000000">
            <w:pPr>
              <w:pStyle w:val="Style_4"/>
              <w:spacing w:before="22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сведения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образовании;</w:t>
            </w:r>
          </w:p>
          <w:p w14:paraId="38000000">
            <w:pPr>
              <w:pStyle w:val="Style_4"/>
              <w:spacing w:before="22" w:line="264" w:lineRule="auto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сведения,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содержащиеся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 трудовой книжке или в</w:t>
            </w:r>
          </w:p>
          <w:p w14:paraId="39000000">
            <w:pPr>
              <w:pStyle w:val="Style_4"/>
              <w:spacing w:line="264" w:lineRule="auto"/>
              <w:ind w:right="916"/>
              <w:rPr>
                <w:sz w:val="24"/>
              </w:rPr>
            </w:pPr>
            <w:r>
              <w:rPr>
                <w:sz w:val="24"/>
              </w:rPr>
              <w:t>сведениях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трудовой </w:t>
            </w:r>
            <w:r>
              <w:rPr>
                <w:spacing w:val="-2"/>
                <w:sz w:val="24"/>
              </w:rPr>
              <w:t>деятельности,</w:t>
            </w:r>
          </w:p>
          <w:p w14:paraId="3A000000">
            <w:pPr>
              <w:pStyle w:val="Style_4"/>
              <w:spacing w:line="264" w:lineRule="auto"/>
              <w:ind w:right="334"/>
              <w:rPr>
                <w:sz w:val="24"/>
              </w:rPr>
            </w:pPr>
            <w:r>
              <w:rPr>
                <w:sz w:val="24"/>
              </w:rPr>
              <w:t>предоставляемые из информационных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ресурсов Фонда пенсионного и социального страхования;</w:t>
            </w:r>
          </w:p>
          <w:p w14:paraId="3B000000">
            <w:pPr>
              <w:pStyle w:val="Style_4"/>
              <w:spacing w:line="264" w:lineRule="auto"/>
              <w:ind w:right="646"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данные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наличии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или отсутствии судимости;</w:t>
            </w:r>
          </w:p>
          <w:p w14:paraId="3C000000">
            <w:pPr>
              <w:pStyle w:val="Style_4"/>
              <w:spacing w:line="264" w:lineRule="auto"/>
              <w:ind/>
              <w:rPr>
                <w:sz w:val="24"/>
              </w:rPr>
            </w:pPr>
            <w:r>
              <w:rPr>
                <w:sz w:val="24"/>
              </w:rPr>
              <w:t>− сведения, дающие право на получение дополнительных социальных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гарантий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льгот, которые дают право в</w:t>
            </w:r>
          </w:p>
          <w:p w14:paraId="3D000000">
            <w:pPr>
              <w:pStyle w:val="Style_4"/>
              <w:spacing w:before="2" w:line="264" w:lineRule="auto"/>
              <w:ind/>
              <w:rPr>
                <w:sz w:val="24"/>
              </w:rPr>
            </w:pPr>
            <w:r>
              <w:rPr>
                <w:sz w:val="24"/>
              </w:rPr>
              <w:t>соответствии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действующим </w:t>
            </w:r>
            <w:r>
              <w:rPr>
                <w:spacing w:val="-2"/>
                <w:sz w:val="24"/>
              </w:rPr>
              <w:t>законодательством;</w:t>
            </w:r>
          </w:p>
          <w:p w14:paraId="3E000000">
            <w:pPr>
              <w:pStyle w:val="Style_4"/>
              <w:spacing w:line="264" w:lineRule="auto"/>
              <w:ind w:right="164"/>
              <w:rPr>
                <w:sz w:val="24"/>
              </w:rPr>
            </w:pPr>
            <w:r>
              <w:rPr>
                <w:sz w:val="24"/>
              </w:rPr>
              <w:t>− данные иных документов, которые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специфики работы и в соответствии с </w:t>
            </w:r>
            <w:r>
              <w:rPr>
                <w:spacing w:val="-2"/>
                <w:sz w:val="24"/>
              </w:rPr>
              <w:t xml:space="preserve">законодательством </w:t>
            </w:r>
            <w:r>
              <w:rPr>
                <w:sz w:val="24"/>
              </w:rPr>
              <w:t>Российской Федерации,</w:t>
            </w:r>
          </w:p>
          <w:p w14:paraId="3F000000">
            <w:pPr>
              <w:pStyle w:val="Style_4"/>
              <w:spacing w:before="2" w:line="264" w:lineRule="auto"/>
              <w:ind w:right="646"/>
              <w:rPr>
                <w:sz w:val="24"/>
              </w:rPr>
            </w:pPr>
            <w:r>
              <w:rPr>
                <w:sz w:val="24"/>
              </w:rPr>
              <w:t xml:space="preserve">которые могут быть предъявлены при </w:t>
            </w:r>
            <w:r>
              <w:rPr>
                <w:spacing w:val="-2"/>
                <w:sz w:val="24"/>
              </w:rPr>
              <w:t>заключении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трудового</w:t>
            </w:r>
          </w:p>
          <w:p w14:paraId="40000000">
            <w:pPr>
              <w:pStyle w:val="Style_4"/>
              <w:spacing w:before="3" w:line="264" w:lineRule="auto"/>
              <w:ind/>
              <w:rPr>
                <w:sz w:val="24"/>
              </w:rPr>
            </w:pPr>
            <w:r>
              <w:rPr>
                <w:sz w:val="24"/>
              </w:rPr>
              <w:t>договора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его </w:t>
            </w:r>
            <w:r>
              <w:rPr>
                <w:spacing w:val="-2"/>
                <w:sz w:val="24"/>
              </w:rPr>
              <w:t>действия;</w:t>
            </w:r>
          </w:p>
          <w:p w14:paraId="41000000">
            <w:pPr>
              <w:pStyle w:val="Style_4"/>
              <w:spacing w:line="264" w:lineRule="auto"/>
              <w:ind/>
              <w:rPr>
                <w:sz w:val="24"/>
              </w:rPr>
            </w:pPr>
            <w:r>
              <w:rPr>
                <w:sz w:val="24"/>
              </w:rPr>
              <w:t xml:space="preserve">− документы о состоянии здоровья (сведения об инвалидности, о наличии хронических заболеваний, </w:t>
            </w:r>
            <w:r>
              <w:rPr>
                <w:spacing w:val="-2"/>
                <w:sz w:val="24"/>
              </w:rPr>
              <w:t>медицинское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заключение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 отсутствии</w:t>
            </w:r>
          </w:p>
          <w:p w14:paraId="42000000">
            <w:pPr>
              <w:pStyle w:val="Style_4"/>
              <w:spacing w:before="4" w:line="264" w:lineRule="auto"/>
              <w:ind w:right="646"/>
              <w:rPr>
                <w:sz w:val="24"/>
              </w:rPr>
            </w:pPr>
            <w:r>
              <w:rPr>
                <w:sz w:val="24"/>
              </w:rPr>
              <w:t>противопоказаний для работы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Организации);</w:t>
            </w:r>
          </w:p>
          <w:p w14:paraId="43000000">
            <w:pPr>
              <w:pStyle w:val="Style_4"/>
              <w:spacing w:before="1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сведения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взысканиях</w:t>
            </w:r>
          </w:p>
          <w:p w14:paraId="44000000">
            <w:pPr>
              <w:pStyle w:val="Style_4"/>
              <w:spacing w:before="22"/>
              <w:ind/>
              <w:rPr>
                <w:sz w:val="24"/>
              </w:rPr>
            </w:pPr>
            <w:r>
              <w:rPr>
                <w:spacing w:val="-2"/>
                <w:sz w:val="24"/>
              </w:rPr>
              <w:t>(наказаниях).</w:t>
            </w:r>
          </w:p>
        </w:tc>
        <w:tc>
          <w:tcPr>
            <w:tcW w:type="dxa" w:w="3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45000000">
            <w:pPr>
              <w:pStyle w:val="Style_4"/>
              <w:ind w:firstLine="0" w:left="0"/>
              <w:rPr>
                <w:sz w:val="24"/>
              </w:rPr>
            </w:pPr>
          </w:p>
        </w:tc>
      </w:tr>
      <w:tr>
        <w:trPr>
          <w:trHeight w:hRule="atLeast" w:val="597"/>
        </w:trPr>
        <w:tc>
          <w:tcPr>
            <w:tcW w:type="dxa" w:w="4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46000000">
            <w:pPr>
              <w:pStyle w:val="Style_4"/>
              <w:spacing w:line="275" w:lineRule="exact"/>
              <w:ind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type="dxa" w:w="22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47000000">
            <w:pPr>
              <w:pStyle w:val="Style_4"/>
              <w:spacing w:line="275" w:lineRule="exact"/>
              <w:ind w:firstLine="0" w:left="110"/>
              <w:rPr>
                <w:sz w:val="24"/>
              </w:rPr>
            </w:pPr>
            <w:r>
              <w:rPr>
                <w:sz w:val="24"/>
              </w:rPr>
              <w:t>Лица,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которыми</w:t>
            </w:r>
          </w:p>
          <w:p w14:paraId="48000000">
            <w:pPr>
              <w:pStyle w:val="Style_4"/>
              <w:spacing w:before="24"/>
              <w:ind w:firstLine="0" w:left="110"/>
              <w:rPr>
                <w:sz w:val="24"/>
              </w:rPr>
            </w:pPr>
            <w:r>
              <w:rPr>
                <w:spacing w:val="-2"/>
                <w:sz w:val="24"/>
              </w:rPr>
              <w:t>заключены</w:t>
            </w:r>
          </w:p>
        </w:tc>
        <w:tc>
          <w:tcPr>
            <w:tcW w:type="dxa" w:w="3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49000000">
            <w:pPr>
              <w:pStyle w:val="Style_4"/>
              <w:spacing w:line="275" w:lineRule="exact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фамилия,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имя,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отчество;</w:t>
            </w:r>
          </w:p>
          <w:p w14:paraId="4A000000">
            <w:pPr>
              <w:pStyle w:val="Style_4"/>
              <w:spacing w:before="24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пол;</w:t>
            </w:r>
          </w:p>
        </w:tc>
        <w:tc>
          <w:tcPr>
            <w:tcW w:type="dxa" w:w="3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4B000000">
            <w:pPr>
              <w:pStyle w:val="Style_4"/>
              <w:spacing w:line="275" w:lineRule="exact"/>
              <w:ind/>
              <w:rPr>
                <w:sz w:val="24"/>
              </w:rPr>
            </w:pPr>
            <w:r>
              <w:rPr>
                <w:spacing w:val="-2"/>
                <w:sz w:val="24"/>
              </w:rPr>
              <w:t>Автоматизированная</w:t>
            </w:r>
          </w:p>
          <w:p w14:paraId="4C000000">
            <w:pPr>
              <w:pStyle w:val="Style_4"/>
              <w:spacing w:before="24"/>
              <w:ind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персональных</w:t>
            </w:r>
          </w:p>
        </w:tc>
      </w:tr>
    </w:tbl>
    <w:p w14:paraId="4D000000">
      <w:pPr>
        <w:sectPr>
          <w:type w:val="continuous"/>
          <w:pgSz w:h="16840" w:orient="portrait" w:w="11910"/>
          <w:pgMar w:bottom="280" w:left="1559" w:right="708" w:top="1100"/>
        </w:sectPr>
      </w:pPr>
    </w:p>
    <w:tbl>
      <w:tblPr>
        <w:tblStyle w:val="Style_3"/>
        <w:tblW w:type="auto" w:w="0"/>
        <w:jc w:val="left"/>
        <w:tblInd w:type="dxa" w:w="148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top w:type="dxa" w:w="0"/>
          <w:left w:type="dxa" w:w="0"/>
          <w:bottom w:type="dxa" w:w="0"/>
          <w:right w:type="dxa" w:w="0"/>
        </w:tblCellMar>
      </w:tblPr>
      <w:tblGrid>
        <w:gridCol w:w="444"/>
        <w:gridCol w:w="2266"/>
        <w:gridCol w:w="3255"/>
        <w:gridCol w:w="3387"/>
      </w:tblGrid>
      <w:tr>
        <w:trPr>
          <w:trHeight w:hRule="atLeast" w:val="6876"/>
        </w:trPr>
        <w:tc>
          <w:tcPr>
            <w:tcW w:type="dxa" w:w="4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4E000000">
            <w:pPr>
              <w:pStyle w:val="Style_4"/>
              <w:ind w:firstLine="0" w:left="0"/>
              <w:rPr>
                <w:sz w:val="24"/>
              </w:rPr>
            </w:pPr>
          </w:p>
        </w:tc>
        <w:tc>
          <w:tcPr>
            <w:tcW w:type="dxa" w:w="22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4F000000">
            <w:pPr>
              <w:pStyle w:val="Style_4"/>
              <w:spacing w:line="275" w:lineRule="exact"/>
              <w:ind w:firstLine="0" w:left="110"/>
              <w:rPr>
                <w:sz w:val="24"/>
              </w:rPr>
            </w:pPr>
            <w:r>
              <w:rPr>
                <w:spacing w:val="-2"/>
                <w:sz w:val="24"/>
              </w:rPr>
              <w:t>договоры</w:t>
            </w:r>
          </w:p>
          <w:p w14:paraId="50000000">
            <w:pPr>
              <w:pStyle w:val="Style_4"/>
              <w:spacing w:before="24" w:line="264" w:lineRule="auto"/>
              <w:ind w:firstLine="0" w:left="110" w:right="877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гражданско- правового характера</w:t>
            </w:r>
          </w:p>
        </w:tc>
        <w:tc>
          <w:tcPr>
            <w:tcW w:type="dxa" w:w="3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51000000">
            <w:pPr>
              <w:pStyle w:val="Style_4"/>
              <w:spacing w:line="275" w:lineRule="exact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дата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рождения;</w:t>
            </w:r>
          </w:p>
          <w:p w14:paraId="52000000">
            <w:pPr>
              <w:pStyle w:val="Style_4"/>
              <w:spacing w:before="24" w:line="264" w:lineRule="auto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сведения,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содержащиеся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 паспорте или ином</w:t>
            </w:r>
          </w:p>
          <w:p w14:paraId="53000000">
            <w:pPr>
              <w:pStyle w:val="Style_4"/>
              <w:spacing w:before="2" w:line="264" w:lineRule="auto"/>
              <w:ind/>
              <w:rPr>
                <w:sz w:val="24"/>
              </w:rPr>
            </w:pPr>
            <w:r>
              <w:rPr>
                <w:spacing w:val="-2"/>
                <w:sz w:val="24"/>
              </w:rPr>
              <w:t>документе,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удостоверяющем личность;</w:t>
            </w:r>
          </w:p>
          <w:p w14:paraId="54000000">
            <w:pPr>
              <w:pStyle w:val="Style_4"/>
              <w:spacing w:before="1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адрес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жительства</w:t>
            </w:r>
          </w:p>
          <w:p w14:paraId="55000000">
            <w:pPr>
              <w:pStyle w:val="Style_4"/>
              <w:spacing w:before="24"/>
              <w:ind/>
              <w:rPr>
                <w:sz w:val="24"/>
              </w:rPr>
            </w:pPr>
            <w:r>
              <w:rPr>
                <w:sz w:val="24"/>
              </w:rPr>
              <w:t>(регистрации,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фактический);</w:t>
            </w:r>
          </w:p>
          <w:p w14:paraId="56000000">
            <w:pPr>
              <w:pStyle w:val="Style_4"/>
              <w:spacing w:before="22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ИНН;</w:t>
            </w:r>
          </w:p>
          <w:p w14:paraId="57000000">
            <w:pPr>
              <w:pStyle w:val="Style_4"/>
              <w:spacing w:before="24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данные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СНИЛС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(номер);</w:t>
            </w:r>
          </w:p>
          <w:p w14:paraId="58000000">
            <w:pPr>
              <w:pStyle w:val="Style_4"/>
              <w:spacing w:before="21" w:line="264" w:lineRule="auto"/>
              <w:ind w:right="646"/>
              <w:rPr>
                <w:sz w:val="24"/>
              </w:rPr>
            </w:pPr>
            <w:r>
              <w:rPr>
                <w:sz w:val="24"/>
              </w:rPr>
              <w:t xml:space="preserve">− номера телефонов </w:t>
            </w:r>
            <w:r>
              <w:rPr>
                <w:spacing w:val="-2"/>
                <w:sz w:val="24"/>
              </w:rPr>
              <w:t>(домашний,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служебный, сотовый);</w:t>
            </w:r>
          </w:p>
          <w:p w14:paraId="59000000">
            <w:pPr>
              <w:pStyle w:val="Style_4"/>
              <w:spacing w:before="4" w:line="264" w:lineRule="auto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банковских </w:t>
            </w:r>
            <w:r>
              <w:rPr>
                <w:spacing w:val="-2"/>
                <w:sz w:val="24"/>
              </w:rPr>
              <w:t>счетах;</w:t>
            </w:r>
          </w:p>
          <w:p w14:paraId="5A000000">
            <w:pPr>
              <w:pStyle w:val="Style_4"/>
              <w:spacing w:line="273" w:lineRule="exact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сведения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образовании;</w:t>
            </w:r>
          </w:p>
          <w:p w14:paraId="5B000000">
            <w:pPr>
              <w:pStyle w:val="Style_4"/>
              <w:spacing w:before="24" w:line="264" w:lineRule="auto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сведения,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содержащиеся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 трудовой книжке или в</w:t>
            </w:r>
          </w:p>
          <w:p w14:paraId="5C000000">
            <w:pPr>
              <w:pStyle w:val="Style_4"/>
              <w:spacing w:before="1" w:line="264" w:lineRule="auto"/>
              <w:ind w:right="916"/>
              <w:rPr>
                <w:sz w:val="24"/>
              </w:rPr>
            </w:pPr>
            <w:r>
              <w:rPr>
                <w:sz w:val="24"/>
              </w:rPr>
              <w:t>сведениях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трудовой </w:t>
            </w:r>
            <w:r>
              <w:rPr>
                <w:spacing w:val="-2"/>
                <w:sz w:val="24"/>
              </w:rPr>
              <w:t>деятельности,</w:t>
            </w:r>
          </w:p>
          <w:p w14:paraId="5D000000">
            <w:pPr>
              <w:pStyle w:val="Style_4"/>
              <w:spacing w:before="2" w:line="264" w:lineRule="auto"/>
              <w:ind w:right="334"/>
              <w:rPr>
                <w:sz w:val="24"/>
              </w:rPr>
            </w:pPr>
            <w:r>
              <w:rPr>
                <w:sz w:val="24"/>
              </w:rPr>
              <w:t>предоставляемые из информационных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ресурсов Фонда пенсионного и</w:t>
            </w:r>
          </w:p>
          <w:p w14:paraId="5E000000">
            <w:pPr>
              <w:pStyle w:val="Style_4"/>
              <w:spacing w:before="3"/>
              <w:ind/>
              <w:rPr>
                <w:sz w:val="24"/>
              </w:rPr>
            </w:pPr>
            <w:r>
              <w:rPr>
                <w:sz w:val="24"/>
              </w:rPr>
              <w:t>социального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страхования.</w:t>
            </w:r>
          </w:p>
        </w:tc>
        <w:tc>
          <w:tcPr>
            <w:tcW w:type="dxa" w:w="3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5F000000">
            <w:pPr>
              <w:pStyle w:val="Style_4"/>
              <w:spacing w:line="264" w:lineRule="auto"/>
              <w:ind w:right="246"/>
              <w:rPr>
                <w:sz w:val="24"/>
              </w:rPr>
            </w:pPr>
            <w:r>
              <w:rPr>
                <w:spacing w:val="-2"/>
                <w:sz w:val="24"/>
              </w:rPr>
              <w:t>данных; неавтоматизированная</w:t>
            </w:r>
          </w:p>
          <w:p w14:paraId="60000000">
            <w:pPr>
              <w:pStyle w:val="Style_4"/>
              <w:spacing w:line="264" w:lineRule="auto"/>
              <w:ind/>
              <w:rPr>
                <w:sz w:val="24"/>
              </w:rPr>
            </w:pPr>
            <w:r>
              <w:rPr>
                <w:sz w:val="24"/>
              </w:rPr>
              <w:t>обработка персональных данных.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Срок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14:paraId="61000000">
            <w:pPr>
              <w:pStyle w:val="Style_4"/>
              <w:spacing w:line="272" w:lineRule="exact"/>
              <w:ind/>
              <w:rPr>
                <w:sz w:val="24"/>
              </w:rPr>
            </w:pPr>
            <w:r>
              <w:rPr>
                <w:sz w:val="24"/>
              </w:rPr>
              <w:t>хранения составляет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года.</w:t>
            </w:r>
          </w:p>
          <w:p w14:paraId="62000000">
            <w:pPr>
              <w:pStyle w:val="Style_4"/>
              <w:spacing w:before="19" w:line="264" w:lineRule="auto"/>
              <w:ind/>
              <w:rPr>
                <w:sz w:val="24"/>
              </w:rPr>
            </w:pPr>
            <w:r>
              <w:rPr>
                <w:spacing w:val="-2"/>
                <w:sz w:val="24"/>
              </w:rPr>
              <w:t>Уничтожение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персональных </w:t>
            </w:r>
            <w:r>
              <w:rPr>
                <w:sz w:val="24"/>
              </w:rPr>
              <w:t>данных производиться в</w:t>
            </w:r>
          </w:p>
          <w:p w14:paraId="63000000">
            <w:pPr>
              <w:pStyle w:val="Style_4"/>
              <w:spacing w:line="264" w:lineRule="auto"/>
              <w:ind w:right="246"/>
              <w:rPr>
                <w:sz w:val="24"/>
              </w:rPr>
            </w:pPr>
            <w:r>
              <w:rPr>
                <w:spacing w:val="-2"/>
                <w:sz w:val="24"/>
              </w:rPr>
              <w:t>порядке,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предусмотренном </w:t>
            </w:r>
            <w:r>
              <w:rPr>
                <w:sz w:val="24"/>
              </w:rPr>
              <w:t>Приложением № 2 к настоящей Политике.</w:t>
            </w:r>
          </w:p>
        </w:tc>
      </w:tr>
      <w:tr>
        <w:trPr>
          <w:trHeight w:hRule="atLeast" w:val="5981"/>
        </w:trPr>
        <w:tc>
          <w:tcPr>
            <w:tcW w:type="dxa" w:w="4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64000000">
            <w:pPr>
              <w:pStyle w:val="Style_4"/>
              <w:spacing w:before="1"/>
              <w:ind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type="dxa" w:w="22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65000000">
            <w:pPr>
              <w:pStyle w:val="Style_4"/>
              <w:spacing w:before="1" w:line="264" w:lineRule="auto"/>
              <w:ind w:firstLine="0" w:left="110" w:right="54"/>
              <w:rPr>
                <w:sz w:val="24"/>
              </w:rPr>
            </w:pPr>
            <w:r>
              <w:rPr>
                <w:sz w:val="24"/>
              </w:rPr>
              <w:t>Клиенты,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том </w:t>
            </w:r>
            <w:r>
              <w:rPr>
                <w:spacing w:val="-4"/>
                <w:sz w:val="24"/>
              </w:rPr>
              <w:t xml:space="preserve">числе </w:t>
            </w:r>
            <w:r>
              <w:rPr>
                <w:spacing w:val="-2"/>
                <w:sz w:val="24"/>
              </w:rPr>
              <w:t>потенциальные клиенты,</w:t>
            </w:r>
          </w:p>
          <w:p w14:paraId="66000000">
            <w:pPr>
              <w:pStyle w:val="Style_4"/>
              <w:spacing w:before="3" w:line="264" w:lineRule="auto"/>
              <w:ind w:firstLine="0" w:left="110" w:right="57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разместившие </w:t>
            </w:r>
            <w:r>
              <w:rPr>
                <w:sz w:val="24"/>
              </w:rPr>
              <w:t>заявку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сайте</w:t>
            </w:r>
          </w:p>
          <w:p w14:paraId="67000000">
            <w:pPr>
              <w:pStyle w:val="Style_4"/>
              <w:spacing w:before="2" w:line="264" w:lineRule="auto"/>
              <w:ind w:firstLine="0" w:left="110"/>
              <w:rPr>
                <w:sz w:val="24"/>
              </w:rPr>
            </w:pPr>
            <w:r>
              <w:rPr>
                <w:sz w:val="24"/>
              </w:rPr>
              <w:t>Общества,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также </w:t>
            </w:r>
            <w:r>
              <w:rPr>
                <w:spacing w:val="-2"/>
                <w:sz w:val="24"/>
              </w:rPr>
              <w:t>контрагенты</w:t>
            </w:r>
          </w:p>
          <w:p w14:paraId="68000000">
            <w:pPr>
              <w:pStyle w:val="Style_4"/>
              <w:spacing w:line="272" w:lineRule="exact"/>
              <w:ind w:firstLine="0" w:left="110"/>
              <w:rPr>
                <w:sz w:val="24"/>
              </w:rPr>
            </w:pPr>
            <w:r>
              <w:rPr>
                <w:spacing w:val="-2"/>
                <w:sz w:val="24"/>
              </w:rPr>
              <w:t>Общества</w:t>
            </w:r>
          </w:p>
        </w:tc>
        <w:tc>
          <w:tcPr>
            <w:tcW w:type="dxa" w:w="3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69000000">
            <w:pPr>
              <w:pStyle w:val="Style_4"/>
              <w:spacing w:before="1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фамилия,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имя,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отчество;</w:t>
            </w:r>
          </w:p>
          <w:p w14:paraId="6A000000">
            <w:pPr>
              <w:pStyle w:val="Style_4"/>
              <w:spacing w:before="22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пол;</w:t>
            </w:r>
          </w:p>
          <w:p w14:paraId="6B000000">
            <w:pPr>
              <w:pStyle w:val="Style_4"/>
              <w:spacing w:before="24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дата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рождения;</w:t>
            </w:r>
          </w:p>
          <w:p w14:paraId="6C000000">
            <w:pPr>
              <w:pStyle w:val="Style_4"/>
              <w:spacing w:before="22" w:line="264" w:lineRule="auto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сведения,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содержащиеся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 паспорте или ином</w:t>
            </w:r>
          </w:p>
          <w:p w14:paraId="6D000000">
            <w:pPr>
              <w:pStyle w:val="Style_4"/>
              <w:spacing w:line="264" w:lineRule="auto"/>
              <w:ind/>
              <w:rPr>
                <w:sz w:val="24"/>
              </w:rPr>
            </w:pPr>
            <w:r>
              <w:rPr>
                <w:spacing w:val="-2"/>
                <w:sz w:val="24"/>
              </w:rPr>
              <w:t>документе,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удостоверяющем личность;</w:t>
            </w:r>
          </w:p>
          <w:p w14:paraId="6E000000">
            <w:pPr>
              <w:pStyle w:val="Style_4"/>
              <w:spacing w:line="274" w:lineRule="exact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адрес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жительства</w:t>
            </w:r>
          </w:p>
          <w:p w14:paraId="6F000000">
            <w:pPr>
              <w:pStyle w:val="Style_4"/>
              <w:spacing w:before="17"/>
              <w:ind/>
              <w:rPr>
                <w:sz w:val="24"/>
              </w:rPr>
            </w:pPr>
            <w:r>
              <w:rPr>
                <w:sz w:val="24"/>
              </w:rPr>
              <w:t>(регистрации,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фактический);</w:t>
            </w:r>
          </w:p>
          <w:p w14:paraId="70000000">
            <w:pPr>
              <w:pStyle w:val="Style_4"/>
              <w:spacing w:before="24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ИНН;</w:t>
            </w:r>
          </w:p>
          <w:p w14:paraId="71000000">
            <w:pPr>
              <w:pStyle w:val="Style_4"/>
              <w:spacing w:before="22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данные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СНИЛС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(номер);</w:t>
            </w:r>
          </w:p>
          <w:p w14:paraId="72000000">
            <w:pPr>
              <w:pStyle w:val="Style_4"/>
              <w:spacing w:before="24" w:line="264" w:lineRule="auto"/>
              <w:ind w:right="646"/>
              <w:rPr>
                <w:sz w:val="24"/>
              </w:rPr>
            </w:pPr>
            <w:r>
              <w:rPr>
                <w:sz w:val="24"/>
              </w:rPr>
              <w:t xml:space="preserve">− номера телефонов </w:t>
            </w:r>
            <w:r>
              <w:rPr>
                <w:spacing w:val="-2"/>
                <w:sz w:val="24"/>
              </w:rPr>
              <w:t>(домашний,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служебный, сотовый);</w:t>
            </w:r>
          </w:p>
          <w:p w14:paraId="73000000">
            <w:pPr>
              <w:pStyle w:val="Style_4"/>
              <w:spacing w:before="4"/>
              <w:ind/>
              <w:rPr>
                <w:sz w:val="24"/>
              </w:rPr>
            </w:pPr>
            <w:r>
              <w:rPr>
                <w:sz w:val="24"/>
              </w:rPr>
              <w:t>−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иные</w:t>
            </w:r>
            <w:r>
              <w:rPr>
                <w:spacing w:val="-2"/>
                <w:sz w:val="24"/>
              </w:rPr>
              <w:t xml:space="preserve"> персональные</w:t>
            </w:r>
          </w:p>
          <w:p w14:paraId="74000000">
            <w:pPr>
              <w:pStyle w:val="Style_4"/>
              <w:spacing w:before="22" w:line="264" w:lineRule="auto"/>
              <w:ind/>
              <w:rPr>
                <w:sz w:val="24"/>
              </w:rPr>
            </w:pPr>
            <w:r>
              <w:rPr>
                <w:sz w:val="24"/>
              </w:rPr>
              <w:t>данные, предоставляемые клиентами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контрагентами (физическими лицами),</w:t>
            </w:r>
          </w:p>
          <w:p w14:paraId="75000000">
            <w:pPr>
              <w:pStyle w:val="Style_4"/>
              <w:spacing w:before="3"/>
              <w:ind/>
              <w:rPr>
                <w:sz w:val="24"/>
              </w:rPr>
            </w:pPr>
            <w:r>
              <w:rPr>
                <w:spacing w:val="-2"/>
                <w:sz w:val="24"/>
              </w:rPr>
              <w:t>необходимые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заключения</w:t>
            </w:r>
          </w:p>
          <w:p w14:paraId="76000000">
            <w:pPr>
              <w:pStyle w:val="Style_4"/>
              <w:spacing w:before="22"/>
              <w:ind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исполнения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договоров.</w:t>
            </w:r>
          </w:p>
        </w:tc>
        <w:tc>
          <w:tcPr>
            <w:tcW w:type="dxa" w:w="3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0"/>
              <w:bottom w:type="dxa" w:w="0"/>
              <w:right w:type="dxa" w:w="0"/>
            </w:tcMar>
          </w:tcPr>
          <w:p w14:paraId="77000000">
            <w:pPr>
              <w:pStyle w:val="Style_4"/>
              <w:spacing w:before="1"/>
              <w:ind/>
              <w:rPr>
                <w:sz w:val="24"/>
              </w:rPr>
            </w:pPr>
            <w:r>
              <w:rPr>
                <w:spacing w:val="-2"/>
                <w:sz w:val="24"/>
              </w:rPr>
              <w:t>Автоматизированная</w:t>
            </w:r>
          </w:p>
          <w:p w14:paraId="78000000">
            <w:pPr>
              <w:pStyle w:val="Style_4"/>
              <w:spacing w:before="22" w:line="264" w:lineRule="auto"/>
              <w:ind w:right="710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персональных </w:t>
            </w:r>
            <w:r>
              <w:rPr>
                <w:spacing w:val="-2"/>
                <w:sz w:val="24"/>
              </w:rPr>
              <w:t>данных; неавтоматизированная</w:t>
            </w:r>
          </w:p>
          <w:p w14:paraId="79000000">
            <w:pPr>
              <w:pStyle w:val="Style_4"/>
              <w:spacing w:before="3" w:line="264" w:lineRule="auto"/>
              <w:ind w:right="710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персональных </w:t>
            </w:r>
            <w:r>
              <w:rPr>
                <w:spacing w:val="-2"/>
                <w:sz w:val="24"/>
              </w:rPr>
              <w:t>данных.</w:t>
            </w:r>
          </w:p>
          <w:p w14:paraId="7A000000">
            <w:pPr>
              <w:pStyle w:val="Style_4"/>
              <w:spacing w:before="2" w:line="264" w:lineRule="auto"/>
              <w:ind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хранения составляет три года.</w:t>
            </w:r>
          </w:p>
          <w:p w14:paraId="7B000000">
            <w:pPr>
              <w:pStyle w:val="Style_4"/>
              <w:spacing w:line="264" w:lineRule="auto"/>
              <w:ind/>
              <w:rPr>
                <w:sz w:val="24"/>
              </w:rPr>
            </w:pPr>
            <w:r>
              <w:rPr>
                <w:spacing w:val="-2"/>
                <w:sz w:val="24"/>
              </w:rPr>
              <w:t>Уничтожение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персональных </w:t>
            </w:r>
            <w:r>
              <w:rPr>
                <w:sz w:val="24"/>
              </w:rPr>
              <w:t>данных производиться в</w:t>
            </w:r>
          </w:p>
          <w:p w14:paraId="7C000000">
            <w:pPr>
              <w:pStyle w:val="Style_4"/>
              <w:spacing w:line="264" w:lineRule="auto"/>
              <w:ind w:right="246"/>
              <w:rPr>
                <w:sz w:val="24"/>
              </w:rPr>
            </w:pPr>
            <w:r>
              <w:rPr>
                <w:spacing w:val="-2"/>
                <w:sz w:val="24"/>
              </w:rPr>
              <w:t>порядке,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предусмотренном </w:t>
            </w:r>
            <w:r>
              <w:rPr>
                <w:sz w:val="24"/>
              </w:rPr>
              <w:t>Приложением № 2 к настоящей Политике.</w:t>
            </w:r>
          </w:p>
        </w:tc>
      </w:tr>
    </w:tbl>
    <w:p w14:paraId="7D000000"/>
    <w:sectPr>
      <w:type w:val="continuous"/>
      <w:pgSz w:h="16840" w:orient="portrait" w:w="11910"/>
      <w:pgMar w:bottom="280" w:left="1559" w:right="708" w:top="1100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ind w:hanging="735" w:left="138"/>
        <w:jc w:val="left"/>
      </w:pPr>
      <w:rPr>
        <w:rFonts w:ascii="Times New Roman" w:hAnsi="Times New Roman"/>
        <w:b w:val="0"/>
        <w:i w:val="0"/>
        <w:spacing w:val="0"/>
        <w:sz w:val="24"/>
      </w:rPr>
    </w:lvl>
    <w:lvl w:ilvl="1">
      <w:start w:val="0"/>
      <w:numFmt w:val="bullet"/>
      <w:lvlText w:val="•"/>
      <w:lvlJc w:val="left"/>
      <w:pPr>
        <w:ind w:hanging="735" w:left="1089"/>
      </w:pPr>
    </w:lvl>
    <w:lvl w:ilvl="2">
      <w:start w:val="0"/>
      <w:numFmt w:val="bullet"/>
      <w:lvlText w:val="•"/>
      <w:lvlJc w:val="left"/>
      <w:pPr>
        <w:ind w:hanging="735" w:left="2039"/>
      </w:pPr>
    </w:lvl>
    <w:lvl w:ilvl="3">
      <w:start w:val="0"/>
      <w:numFmt w:val="bullet"/>
      <w:lvlText w:val="•"/>
      <w:lvlJc w:val="left"/>
      <w:pPr>
        <w:ind w:hanging="735" w:left="2989"/>
      </w:pPr>
    </w:lvl>
    <w:lvl w:ilvl="4">
      <w:start w:val="0"/>
      <w:numFmt w:val="bullet"/>
      <w:lvlText w:val="•"/>
      <w:lvlJc w:val="left"/>
      <w:pPr>
        <w:ind w:hanging="735" w:left="3939"/>
      </w:pPr>
    </w:lvl>
    <w:lvl w:ilvl="5">
      <w:start w:val="0"/>
      <w:numFmt w:val="bullet"/>
      <w:lvlText w:val="•"/>
      <w:lvlJc w:val="left"/>
      <w:pPr>
        <w:ind w:hanging="735" w:left="4889"/>
      </w:pPr>
    </w:lvl>
    <w:lvl w:ilvl="6">
      <w:start w:val="0"/>
      <w:numFmt w:val="bullet"/>
      <w:lvlText w:val="•"/>
      <w:lvlJc w:val="left"/>
      <w:pPr>
        <w:ind w:hanging="735" w:left="5839"/>
      </w:pPr>
    </w:lvl>
    <w:lvl w:ilvl="7">
      <w:start w:val="0"/>
      <w:numFmt w:val="bullet"/>
      <w:lvlText w:val="•"/>
      <w:lvlJc w:val="left"/>
      <w:pPr>
        <w:ind w:hanging="735" w:left="6789"/>
      </w:pPr>
    </w:lvl>
    <w:lvl w:ilvl="8">
      <w:start w:val="0"/>
      <w:numFmt w:val="bullet"/>
      <w:lvlText w:val="•"/>
      <w:lvlJc w:val="left"/>
      <w:pPr>
        <w:ind w:hanging="735" w:left="7739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widowControl w:val="0"/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5" w:type="paragraph">
    <w:name w:val="Normal"/>
    <w:link w:val="Style_5_ch"/>
    <w:uiPriority w:val="0"/>
    <w:qFormat/>
    <w:rPr>
      <w:rFonts w:ascii="Times New Roman" w:hAnsi="Times New Roman"/>
    </w:rPr>
  </w:style>
  <w:style w:default="1" w:styleId="Style_5_ch" w:type="character">
    <w:name w:val="Normal"/>
    <w:link w:val="Style_5"/>
    <w:rPr>
      <w:rFonts w:ascii="Times New Roman" w:hAnsi="Times New Roman"/>
    </w:rPr>
  </w:style>
  <w:style w:styleId="Style_6" w:type="paragraph">
    <w:name w:val="toc 2"/>
    <w:next w:val="Style_5"/>
    <w:link w:val="Style_6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6_ch" w:type="character">
    <w:name w:val="toc 2"/>
    <w:link w:val="Style_6"/>
    <w:rPr>
      <w:rFonts w:ascii="XO Thames" w:hAnsi="XO Thames"/>
      <w:sz w:val="28"/>
    </w:rPr>
  </w:style>
  <w:style w:styleId="Style_7" w:type="paragraph">
    <w:name w:val="toc 4"/>
    <w:next w:val="Style_5"/>
    <w:link w:val="Style_7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7_ch" w:type="character">
    <w:name w:val="toc 4"/>
    <w:link w:val="Style_7"/>
    <w:rPr>
      <w:rFonts w:ascii="XO Thames" w:hAnsi="XO Thames"/>
      <w:sz w:val="28"/>
    </w:rPr>
  </w:style>
  <w:style w:styleId="Style_8" w:type="paragraph">
    <w:name w:val="toc 6"/>
    <w:next w:val="Style_5"/>
    <w:link w:val="Style_8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8_ch" w:type="character">
    <w:name w:val="toc 6"/>
    <w:link w:val="Style_8"/>
    <w:rPr>
      <w:rFonts w:ascii="XO Thames" w:hAnsi="XO Thames"/>
      <w:sz w:val="28"/>
    </w:rPr>
  </w:style>
  <w:style w:styleId="Style_9" w:type="paragraph">
    <w:name w:val="toc 7"/>
    <w:next w:val="Style_5"/>
    <w:link w:val="Style_9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9_ch" w:type="character">
    <w:name w:val="toc 7"/>
    <w:link w:val="Style_9"/>
    <w:rPr>
      <w:rFonts w:ascii="XO Thames" w:hAnsi="XO Thames"/>
      <w:sz w:val="28"/>
    </w:rPr>
  </w:style>
  <w:style w:styleId="Style_10" w:type="paragraph">
    <w:name w:val="Endnote"/>
    <w:link w:val="Style_10_ch"/>
    <w:pPr>
      <w:ind w:firstLine="851" w:left="0"/>
      <w:jc w:val="both"/>
    </w:pPr>
    <w:rPr>
      <w:rFonts w:ascii="XO Thames" w:hAnsi="XO Thames"/>
      <w:sz w:val="22"/>
    </w:rPr>
  </w:style>
  <w:style w:styleId="Style_10_ch" w:type="character">
    <w:name w:val="Endnote"/>
    <w:link w:val="Style_10"/>
    <w:rPr>
      <w:rFonts w:ascii="XO Thames" w:hAnsi="XO Thames"/>
      <w:sz w:val="22"/>
    </w:rPr>
  </w:style>
  <w:style w:styleId="Style_11" w:type="paragraph">
    <w:name w:val="heading 3"/>
    <w:next w:val="Style_5"/>
    <w:link w:val="Style_11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1_ch" w:type="character">
    <w:name w:val="heading 3"/>
    <w:link w:val="Style_11"/>
    <w:rPr>
      <w:rFonts w:ascii="XO Thames" w:hAnsi="XO Thames"/>
      <w:b w:val="1"/>
      <w:sz w:val="26"/>
    </w:rPr>
  </w:style>
  <w:style w:styleId="Style_12" w:type="paragraph">
    <w:name w:val="toc 3"/>
    <w:next w:val="Style_5"/>
    <w:link w:val="Style_12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2_ch" w:type="character">
    <w:name w:val="toc 3"/>
    <w:link w:val="Style_12"/>
    <w:rPr>
      <w:rFonts w:ascii="XO Thames" w:hAnsi="XO Thames"/>
      <w:sz w:val="28"/>
    </w:rPr>
  </w:style>
  <w:style w:styleId="Style_1" w:type="paragraph">
    <w:name w:val="Body Text"/>
    <w:basedOn w:val="Style_5"/>
    <w:link w:val="Style_1_ch"/>
    <w:pPr>
      <w:spacing w:before="1"/>
      <w:ind w:firstLine="0" w:left="138"/>
    </w:pPr>
    <w:rPr>
      <w:rFonts w:ascii="Times New Roman" w:hAnsi="Times New Roman"/>
      <w:sz w:val="24"/>
    </w:rPr>
  </w:style>
  <w:style w:styleId="Style_1_ch" w:type="character">
    <w:name w:val="Body Text"/>
    <w:basedOn w:val="Style_5_ch"/>
    <w:link w:val="Style_1"/>
    <w:rPr>
      <w:rFonts w:ascii="Times New Roman" w:hAnsi="Times New Roman"/>
      <w:sz w:val="24"/>
    </w:rPr>
  </w:style>
  <w:style w:styleId="Style_13" w:type="paragraph">
    <w:name w:val="heading 5"/>
    <w:next w:val="Style_5"/>
    <w:link w:val="Style_13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3_ch" w:type="character">
    <w:name w:val="heading 5"/>
    <w:link w:val="Style_13"/>
    <w:rPr>
      <w:rFonts w:ascii="XO Thames" w:hAnsi="XO Thames"/>
      <w:b w:val="1"/>
      <w:sz w:val="22"/>
    </w:rPr>
  </w:style>
  <w:style w:styleId="Style_14" w:type="paragraph">
    <w:name w:val="heading 1"/>
    <w:next w:val="Style_5"/>
    <w:link w:val="Style_14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4_ch" w:type="character">
    <w:name w:val="heading 1"/>
    <w:link w:val="Style_14"/>
    <w:rPr>
      <w:rFonts w:ascii="XO Thames" w:hAnsi="XO Thames"/>
      <w:b w:val="1"/>
      <w:sz w:val="32"/>
    </w:rPr>
  </w:style>
  <w:style w:styleId="Style_15" w:type="paragraph">
    <w:name w:val="Hyperlink"/>
    <w:link w:val="Style_15_ch"/>
    <w:rPr>
      <w:color w:val="0000FF"/>
      <w:u w:val="single"/>
    </w:rPr>
  </w:style>
  <w:style w:styleId="Style_15_ch" w:type="character">
    <w:name w:val="Hyperlink"/>
    <w:link w:val="Style_15"/>
    <w:rPr>
      <w:color w:val="0000FF"/>
      <w:u w:val="single"/>
    </w:rPr>
  </w:style>
  <w:style w:styleId="Style_16" w:type="paragraph">
    <w:name w:val="Footnote"/>
    <w:link w:val="Style_16_ch"/>
    <w:pPr>
      <w:ind w:firstLine="851" w:left="0"/>
      <w:jc w:val="both"/>
    </w:pPr>
    <w:rPr>
      <w:rFonts w:ascii="XO Thames" w:hAnsi="XO Thames"/>
      <w:sz w:val="22"/>
    </w:rPr>
  </w:style>
  <w:style w:styleId="Style_16_ch" w:type="character">
    <w:name w:val="Footnote"/>
    <w:link w:val="Style_16"/>
    <w:rPr>
      <w:rFonts w:ascii="XO Thames" w:hAnsi="XO Thames"/>
      <w:sz w:val="22"/>
    </w:rPr>
  </w:style>
  <w:style w:styleId="Style_17" w:type="paragraph">
    <w:name w:val="toc 1"/>
    <w:next w:val="Style_5"/>
    <w:link w:val="Style_17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7_ch" w:type="character">
    <w:name w:val="toc 1"/>
    <w:link w:val="Style_17"/>
    <w:rPr>
      <w:rFonts w:ascii="XO Thames" w:hAnsi="XO Thames"/>
      <w:b w:val="1"/>
      <w:sz w:val="28"/>
    </w:rPr>
  </w:style>
  <w:style w:styleId="Style_18" w:type="paragraph">
    <w:name w:val="Header and Footer"/>
    <w:link w:val="Style_18_ch"/>
    <w:pPr>
      <w:spacing w:line="240" w:lineRule="auto"/>
      <w:ind/>
      <w:jc w:val="both"/>
    </w:pPr>
    <w:rPr>
      <w:rFonts w:ascii="XO Thames" w:hAnsi="XO Thames"/>
      <w:sz w:val="28"/>
    </w:rPr>
  </w:style>
  <w:style w:styleId="Style_18_ch" w:type="character">
    <w:name w:val="Header and Footer"/>
    <w:link w:val="Style_18"/>
    <w:rPr>
      <w:rFonts w:ascii="XO Thames" w:hAnsi="XO Thames"/>
      <w:sz w:val="28"/>
    </w:rPr>
  </w:style>
  <w:style w:styleId="Style_2" w:type="paragraph">
    <w:name w:val="List Paragraph"/>
    <w:basedOn w:val="Style_5"/>
    <w:link w:val="Style_2_ch"/>
    <w:pPr>
      <w:spacing w:before="1"/>
      <w:ind w:hanging="10" w:left="138" w:right="964"/>
    </w:pPr>
    <w:rPr>
      <w:rFonts w:ascii="Times New Roman" w:hAnsi="Times New Roman"/>
    </w:rPr>
  </w:style>
  <w:style w:styleId="Style_2_ch" w:type="character">
    <w:name w:val="List Paragraph"/>
    <w:basedOn w:val="Style_5_ch"/>
    <w:link w:val="Style_2"/>
    <w:rPr>
      <w:rFonts w:ascii="Times New Roman" w:hAnsi="Times New Roman"/>
    </w:rPr>
  </w:style>
  <w:style w:styleId="Style_19" w:type="paragraph">
    <w:name w:val="toc 9"/>
    <w:next w:val="Style_5"/>
    <w:link w:val="Style_19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9_ch" w:type="character">
    <w:name w:val="toc 9"/>
    <w:link w:val="Style_19"/>
    <w:rPr>
      <w:rFonts w:ascii="XO Thames" w:hAnsi="XO Thames"/>
      <w:sz w:val="28"/>
    </w:rPr>
  </w:style>
  <w:style w:styleId="Style_20" w:type="paragraph">
    <w:name w:val="Default Paragraph Font"/>
    <w:link w:val="Style_20_ch"/>
  </w:style>
  <w:style w:styleId="Style_20_ch" w:type="character">
    <w:name w:val="Default Paragraph Font"/>
    <w:link w:val="Style_20"/>
  </w:style>
  <w:style w:styleId="Style_21" w:type="paragraph">
    <w:name w:val="toc 8"/>
    <w:next w:val="Style_5"/>
    <w:link w:val="Style_21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1_ch" w:type="character">
    <w:name w:val="toc 8"/>
    <w:link w:val="Style_21"/>
    <w:rPr>
      <w:rFonts w:ascii="XO Thames" w:hAnsi="XO Thames"/>
      <w:sz w:val="28"/>
    </w:rPr>
  </w:style>
  <w:style w:styleId="Style_22" w:type="paragraph">
    <w:name w:val="toc 5"/>
    <w:next w:val="Style_5"/>
    <w:link w:val="Style_22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2_ch" w:type="character">
    <w:name w:val="toc 5"/>
    <w:link w:val="Style_22"/>
    <w:rPr>
      <w:rFonts w:ascii="XO Thames" w:hAnsi="XO Thames"/>
      <w:sz w:val="28"/>
    </w:rPr>
  </w:style>
  <w:style w:styleId="Style_23" w:type="paragraph">
    <w:name w:val="Subtitle"/>
    <w:next w:val="Style_5"/>
    <w:link w:val="Style_23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3_ch" w:type="character">
    <w:name w:val="Subtitle"/>
    <w:link w:val="Style_23"/>
    <w:rPr>
      <w:rFonts w:ascii="XO Thames" w:hAnsi="XO Thames"/>
      <w:i w:val="1"/>
      <w:sz w:val="24"/>
    </w:rPr>
  </w:style>
  <w:style w:styleId="Style_4" w:type="paragraph">
    <w:name w:val="Table Paragraph"/>
    <w:basedOn w:val="Style_5"/>
    <w:link w:val="Style_4_ch"/>
    <w:pPr>
      <w:ind w:firstLine="0" w:left="107"/>
    </w:pPr>
    <w:rPr>
      <w:rFonts w:ascii="Times New Roman" w:hAnsi="Times New Roman"/>
    </w:rPr>
  </w:style>
  <w:style w:styleId="Style_4_ch" w:type="character">
    <w:name w:val="Table Paragraph"/>
    <w:basedOn w:val="Style_5_ch"/>
    <w:link w:val="Style_4"/>
    <w:rPr>
      <w:rFonts w:ascii="Times New Roman" w:hAnsi="Times New Roman"/>
    </w:rPr>
  </w:style>
  <w:style w:styleId="Style_24" w:type="paragraph">
    <w:name w:val="Title"/>
    <w:next w:val="Style_5"/>
    <w:link w:val="Style_24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4_ch" w:type="character">
    <w:name w:val="Title"/>
    <w:link w:val="Style_24"/>
    <w:rPr>
      <w:rFonts w:ascii="XO Thames" w:hAnsi="XO Thames"/>
      <w:b w:val="1"/>
      <w:caps w:val="1"/>
      <w:sz w:val="40"/>
    </w:rPr>
  </w:style>
  <w:style w:styleId="Style_25" w:type="paragraph">
    <w:name w:val="heading 4"/>
    <w:next w:val="Style_5"/>
    <w:link w:val="Style_25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5_ch" w:type="character">
    <w:name w:val="heading 4"/>
    <w:link w:val="Style_25"/>
    <w:rPr>
      <w:rFonts w:ascii="XO Thames" w:hAnsi="XO Thames"/>
      <w:b w:val="1"/>
      <w:sz w:val="24"/>
    </w:rPr>
  </w:style>
  <w:style w:styleId="Style_26" w:type="paragraph">
    <w:name w:val="heading 2"/>
    <w:next w:val="Style_5"/>
    <w:link w:val="Style_26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6_ch" w:type="character">
    <w:name w:val="heading 2"/>
    <w:link w:val="Style_26"/>
    <w:rPr>
      <w:rFonts w:ascii="XO Thames" w:hAnsi="XO Thames"/>
      <w:b w:val="1"/>
      <w:sz w:val="28"/>
    </w:rPr>
  </w:style>
  <w:style w:default="1" w:styleId="Style_3" w:type="table">
    <w:name w:val="Table Normal"/>
    <w:tblPr>
      <w:tblInd w:type="dxa" w:w="0"/>
      <w:tblCellMar>
        <w:top w:type="dxa" w:w="0"/>
        <w:left w:type="dxa" w:w="0"/>
        <w:bottom w:type="dxa" w:w="0"/>
        <w:right w:type="dxa" w:w="0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7" Target="numbering.xml" Type="http://schemas.openxmlformats.org/officeDocument/2006/relationships/numbering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2025-05-12T06:41:49Z</dcterms:modified>
</cp:coreProperties>
</file>